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А-8/2014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01 октября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Черняков М. Ф.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ДПО "Центр противопожарной подготовки"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ДПО "Центр противопожарной подготовки"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01 октября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