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А-8/2016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апреля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НУ ДО "Региональный институт повышения квалификации руководителей 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"Ростовский государственный строительный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«Институт промышленной безопасности»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«Институт промышленной безопасности»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"Санкт-Петербургский Межотраслевой Институт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НДПО Учебно-Консалтинговый Центр "Ликей"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апреля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апреля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