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А-18/2016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сентября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ВО "Воронежский государственный архитектурно-строительный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ВО "Воронежский государственный архитектурно-строительный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сентября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