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«СтройГазПром»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1052202338176,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2225072738)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«Номэд»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1080411002968,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0411138140)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«ВолгоСпецМонолит»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1103459000160,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3442107700)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 222»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1102223004102,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2222787495)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1076130000187,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6130703630)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1102225007026,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2221179448)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