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лобу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350058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10673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Эталонтех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0134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8911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ежрегиональная Компания «Транстелесет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220226184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50621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10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