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«Ундина»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1083906004181,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«КСК-Инжиниринг»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1107746126564,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7724738099)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«Гормашэкспорт»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1065404099551,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5404289348)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мастерская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1072223005425,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2223964355)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«Девелопмент Северо-Запад»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1037816008977,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7806137540)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