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«Корпорация ЛенАэроПроект»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1077847635546,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7839367404)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«ГлавСтрой»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1089848030909,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7814423181)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«Теплоэнергетическая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1035010653700,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5053026322)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«Алтайводстрой»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1072223002390,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2223058015)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«Стройкомплектснаб»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1020400665339,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0411075972)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«ОТДЕЛОЧНИК»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1022200564737,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2204002017)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1092224006676,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2224137284)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«Партнер»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1062225020725,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2225079250)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1069847131640,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7804335923)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«Инжиниринговая компания «Содружество»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1077847436259,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7804364515)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1047855153378,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7838310691)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«СЦ Хэлп»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1027739908459,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7733020434)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1027802520965,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7804097323)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«Контур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1092452000024,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2452036140)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«СтройПрофиль»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1089847333322,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7801477599)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«Финансово-строительная компания Омега»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1052202168138,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2224092234)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«ЖД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1077847048124,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7820309649)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1022201525521,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2224069108)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«АНИС»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1089847308440,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7841392430)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7804402425)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«СТиМ»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1027810339424,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7812003495)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«Водовод»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1067847424083,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7811338562)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«Декор»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1024201392247,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4214001182)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1077847400894,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7814374311)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«Престиж»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1077847558920,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7806368184)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«ЗЕЛЕНЫЕ ДОРОГИ»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1037825030352,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7811099265)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города Байконур «Ремонт и строительство № 1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1039923001150,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9901006068)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«Агро-Сервис»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1095908000594,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5908043015)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«БСК-плюс»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1083925012786,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3904601515)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«ИМА-Строй»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1057812514143,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7842321819)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«Вентиляционные Инженерные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1089847032626,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7839374433)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«Аверс-Строй»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1076673016947,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6673166321)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«Азимут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1077847062468,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7804357300)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«ВерНон»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1087847018566,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7840404749)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«ПитерСтройИнвест»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1089847226446,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7811408636)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«ДИАПАЗОН»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1027807560967,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7814027004)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«Петербургская Буровая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1097847260785,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7814447270)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«ФОМИЧ»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1037804053209,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7802018044)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«Архитектурно-строительный трест»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1097847325399,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7806420927)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«ДЕВАЛИ»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1075406004662,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5406384389)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1089847080344,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7842379079)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1079847120374,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7802415228)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«ГОТИКА»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1037843089228,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7825682861)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«БалтИнжСтрой»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1107847069527,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7805514604)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«ТЦ Спектр»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1064715015848,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4715016888)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 РОСТ»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1099847033362,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7811452233)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«Освейская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1077847413445,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7810476545)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«УниверсалСтройПроект»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1085905009563,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5905266905)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«Промэнергоблок»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1097847241975,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7811443768)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1067847510246,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7813342250)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«Максистрой»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1107847043391,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7802494413)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«ГЛОБУС»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1063906152144,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3906164395)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1089847225016,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7804392199)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«Сидней»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1037825033234,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7811135435)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«Пента»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1047855161232,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7840309196)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«ПРОФЛАЙН»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1064706017397,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4706024811)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«ПетроБизнес»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1097847329876,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7838434538)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«Стандарт-Строй»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1077847015971,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7841354233)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1089847058388,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7813405077)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«РосТеплоСтрой»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1089847032241,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7814396851)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Научно-производственное объединение «ОРИОН - АКВА»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1035402456407,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5406154667)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1037832002966,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7814068709)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«ДВ-Строй»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1102536004592,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2536228265)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1022201511463,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2224000748)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