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Калининграда «Дортранссигнал»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1023901013432,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3906100391)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«Владивостокская Строительно-эксплуатационная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1062536046990,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2536174644)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1107847069527,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7805514604)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«Гермес»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1085404004894,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5404352529)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«ВАБЭСТ»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1100411001063,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0411149350)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1076130000187,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6130703630)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РОСТ»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1099847033362,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7811452233)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1079847003873,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7813365770)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«Светлоярский»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1053458066848,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3426010902)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2221133595)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1083461004098,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3448045137)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