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«ВерНон»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1087847018566,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7840404749)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«Партнёр-кабельные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1022200901117,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2221051889)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1073458003398,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3426012508)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1097847133911,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7839404335)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1079847051558,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7806353244)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«Ромист»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1067203266217,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7224032562)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1096174001780,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6143072678)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1072222003292,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2222064070)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1089847226446,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7811408636)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