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1095401000628,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5401320945)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«Обособленное предприятие «Свердловэнергоремонт»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1076625001617,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6625042485)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1069659054410,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6659141773)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1066150029659,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«СУ-6»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1085470000538,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5451111915)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«Сибстрин»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1021400970612,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1433000926)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«ВОДГЕО»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1047200556094,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7204081378)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1037843089228,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7825682861)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«Онежская строительная компания лтд»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1041000051850,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1001160062)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«УПРАВЛЯЮЩАЯ КОМПАНИЯ ЖКХ «ЗЕЛЕНЫЙ ДОМ»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1033917002360,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3917018082)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1089848050390,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7839395183)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1089847097262,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7817312786)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