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марта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«УниверсалСвязьСервис»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1085011000612,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5011029226)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«Ташир»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1092443001694,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2443036867)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«Элитстрой-Усть-Кан»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1080404000445,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0403005516)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Научно-производственное объединение «ОРИОН - АКВА»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1035402456407,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5406154667)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СУ «СибСтрой»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1075410008926,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5410016525)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«Тирс»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1106174000217,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6143073618)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1065404013564,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5404267190)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«ПНК-2»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1045404697502,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5408230553)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«Бизнес-строй»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1102224000889,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2224138898)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«Усть-Коксинское дорожное ремонтно-строительное предприятие»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1060404009412,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0406004849)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«Универсал»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1095658003539,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5603033630)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«Технострой»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1085401020275,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5401316040)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24 марта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