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Ц Хэл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9084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020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71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667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ноя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