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декабря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«ВодоКаналСтрой»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1137847041837,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7816554870)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«СтОИК»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1067847354706,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7841330899)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«Клинлайн»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1037832048429,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7814148545)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«ИнтерСтрой»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1047796917420,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7722532078)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фирма «Л. А. импекс»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1035100153274,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5192909847)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«МК-Альянс»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1079847050524,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7813367199)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«Техносвет-Сервис»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1057813001355,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7810044305)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«ЭКСПОСТРОЙ»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1037800092670,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7801239403)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«Строй-Авангард»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1089847343101,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7804398715)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«Надземное и подземное строительство. Калининград»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1023900999495,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3906025419)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«СТРОЙ-БАЛТ»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1089848034792,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7811422126)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«Технадзор»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1066164174570,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6164248604)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«Южгеология»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1056164302138,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6164243518)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«Невский 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1077847549966,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7816421528)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«СтройШат»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1035010102324,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5049013810)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1082221002137,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2221132087)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«РЕГИОНСОЮЗ»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1092224006071,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2224136682)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«Северо-Западная инвестиционная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1037800102273,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7801242519)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«АВС-КЛИМАТ»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5067847542109,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7810079837)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«БАЛТМОНТАЖ - XXI ВЕК»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1037843102857,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7825427526)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25 декабря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