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1106183000351,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6150062198)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«Импульс»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1026102196691,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6149001120)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«СибАльянсСтрой»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1075404025157,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5404337665)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«Строительно-промышленная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1055406392744,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5406333916)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«ТТДВ»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1072536011195,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2536191135)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