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40135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2671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46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297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