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«СЛК-Проект»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1155476080649,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5404016005)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«КИТ-технолоджи»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1087847014958,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7842400193)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П-098-7842400193-29072011-344/2,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«КИТ-технолоджи»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1087847014958,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7842400193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1085407018729,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5407057112)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П-054-5407057112-22112010-287/3,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«НОВОСИБИРСКСТРОЙКОМПЛЕКС»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1085407018729,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5407057112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