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28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69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Бизнес-Стар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780757358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81410982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109828-12082011-851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фильные Технологии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9345900634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4210716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7161-26072013-994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