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«Отре-КС»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1089847377003,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7804400474)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1085403017644,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5403217559)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С-054-5403217559-28012010-205/4,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1085403017644,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5403217559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«Легион»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1086150000496,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6150055930)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С-061-6150055930-08022010-263/4,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«Легион»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1086150000496,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6150055930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«СтройКомбинат»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1143443019170,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3444215701)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С-034-3444215701-01102014-1037/1,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«СтройКомбинат»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1143443019170,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3444215701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«Невский «СОЮЗ»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1089847083920,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7838402938)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С-098-7838402938-15022010-321/4,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«Невский «СОЮЗ»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1089847083920,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7838402938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«НОВОСИБИРСКСТРОЙКОМПЛЕКС»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1085407018729,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5407057112)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С-054-5407057112-11022010-296/7,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«НОВОСИБИРСКСТРОЙКОМПЛЕКС»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1085407018729,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5407057112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«РемСтройСталь»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1073460006840,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3446024438)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С-034-3446024438-11022010-275/5,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«РемСтройСталь»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1073460006840,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3446024438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«Будстрой»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1133926027806,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3906300457)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С-039-3906300457-09102013-1006/1,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«Будстрой»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1133926027806,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3906300457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