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етро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1533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485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54014929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105209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4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Теплоцентр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0016281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1300679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4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46025063000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50107812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