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2DB2AB2" w14:textId="77777777" w:rsidR="00436E78" w:rsidRPr="00811F0D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«МельСервис»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1157847013103,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7842020191)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«Технотек»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1127847456550,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7816545467)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«АМТЭЛ»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1037800034777,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7801088899)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1065404083997,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5404275507)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«Логос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1133926023098,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3906297109)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«Сантехтеплострой»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1092302001934,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2302062060)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15.02.2017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