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февраля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«Железнодорожные строительные 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1166196109034,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6163150941)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СУ «СибСтрой»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1075410008926,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5410016525)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273 от 13.02.2017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СУ «СибСтрой»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1075410008926,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5410016525)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273 от 13.02.2017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СУ «СибСтрой»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1075410008926,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5410016525)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СК «Монолит»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1125476000561,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5406696540)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274 от 13.02.2017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СК «Монолит»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1125476000561,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5406696540)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274 от 13.02.2017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СК «Монолит»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1125476000561,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5406696540)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«ЭНЕРГОСЕРВИС»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1152225001500,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2225156089)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284 от 14.02.2017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«ЭНЕРГОСЕРВИС»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1152225001500,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2225156089)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284 от 14.02.2017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«ЭНЕРГОСЕРВИС»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1152225001500,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2225156089)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Строительная Компания «РемСтрой Регион»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1102223011131,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2223579184)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269 от 13.02.2017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Строительная Компания «РемСтрой Регион»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1102223011131,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2223579184)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269 от 13.02.2017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Компания «РемСтрой Регион»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1102223011131,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2223579184)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«АРСИДОН»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1086150001860,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6150056684)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302 от 16.02.2017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«АРСИДОН»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1086150001860,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6150056684)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214 от 03.02.2017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«АРСИДОН»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1086150001860,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6150056684)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Строительная компания «Кредо»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1086164009986,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6164283849)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4130 от 22.12.2016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Строительная компания «Кредо»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1086164009986,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6164283849)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310 от 17.02.2017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компания «Кредо»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1086164009986,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6164283849)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февраля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