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ртик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06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860736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ВОС-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670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895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С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222505339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84412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5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жотраслевое Управление «Запа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8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62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89 от 13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жотраслевое Управление «Запад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8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62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89 от 13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ежотраслевое Управление «Запад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30038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162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781106313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525337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37 от 03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Про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781106313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525337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528 от 14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110631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25337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 000 000 (три миллиона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Лазур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300631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4153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93 от 13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Лазур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300631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4153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93 от 13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Лазур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300631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4153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ЛитВе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23020227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5349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93 от 13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ЛитВе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23020227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5349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 от 13.03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ЛитВе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230202279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349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