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«Мегафильтр»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1097847274084,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7814448274)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«Биллион»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5404430061)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«ЭЛСИС 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1089847379775,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7839391407)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20.03.2017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1072302002255,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2302056028)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460 от 07.03.2017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1072302002255,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2302056028)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580 от 22.03.2017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«ЮгИнтерСервисСтрой»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1072302002255,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2302056028)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3 000 000 (три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