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>2.</w:t>
      </w:r>
      <w:r w:rsidR="00811F0D">
        <w:rPr>
          <w:sz w:val="22"/>
          <w:szCs w:val="22"/>
          <w:lang w:val="en-US"/>
        </w:rPr>
        <w:t> </w:t>
      </w:r>
      <w:r w:rsidR="00811F0D" w:rsidRPr="00811F0D">
        <w:rPr>
          <w:sz w:val="22"/>
          <w:szCs w:val="22"/>
        </w:rPr>
        <w:t>О выдаче членам Ассоциации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1C5581EC" w14:textId="77777777" w:rsidR="00436E78" w:rsidRPr="00F00BC7" w:rsidRDefault="00811F0D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«ТГС-НЕДРА»</w:t>
      </w:r>
      <w:r w:rsidR="00811F0D" w:rsidRPr="00811F0D">
        <w:rPr>
          <w:sz w:val="22"/>
          <w:szCs w:val="22"/>
          <w:lang w:val="en-US"/>
        </w:rPr>
        <w:t xml:space="preserve"> (ОГРН 1147847004117, ИНН 7813579309)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«ТЦ Спектр»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1064715015848,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4715016888)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958 от 05.05.2017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«ТЦ Спектр»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1064715015848,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4715016888)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958 от 05.05.2017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«ТЦ Спектр»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1064715015848,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4715016888)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