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июня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«Нострум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1127847077951,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7802778373)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«СтройГарант»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1157847091555,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7814191276)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«Альфа»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1157847091841,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7814191325)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«Востокспецавтоматика»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1025401018290,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5402141723)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02.06.2017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«ЗападРегионСтрой»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1133926017532,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3906294274)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«Строй-Престиж»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1145958060775,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5908999594)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«Компас»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1092221003181,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2221171671)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02.06.2017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«ИТ-Регион»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1064705010116,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4705031326)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1218 от 02.06.2017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«ИТ-Регион»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1064705010116,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4705031326)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1218 от 02.06.2017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«ИТ-Регион»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1064705010116,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4705031326)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июня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