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А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27809197184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79978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вод дозировочной техники «Ареоп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018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27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2226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ектротехническая лаборатория Волгоэкспер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600093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511456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24 от 1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ектротехническая лаборатория Волгоэкспер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6000930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511456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324 от 1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лектротехническая лаборатория Волгоэкспер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6000930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511456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убань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2800002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2805017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30 от 1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убань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232800002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2805017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330 от 1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убань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23280000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2805017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хколонна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00090261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0200730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19 от 1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ехколонна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00090261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0200730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319 от 1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ехколонн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0009026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0200730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мпа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100318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117167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23 от 1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мпа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22100318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117167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323 от 1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омпа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2210031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117167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