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«Альянс-АСК»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1153443003592,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3443120599)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«АСК»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1143443002119,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3443926879)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«АльянсСтройКом»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1133443018125,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3443922835)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«Эльмит 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1053459046189,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3441028037)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«Стройсоюз»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1123435001238,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3435113950)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«Аэропорт «Храброво»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1093925037931,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3917505777)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«СМК-22»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1142224004724,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2224168959)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