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Индивидуального предпринимателя Буйло Дмитрия Ивановича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313236328300015,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233403431627)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1392 от 19.06.2017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Индивидуального предпринимателя Буйло Дмитрия Ивановича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(ОГРНИП 313236328300015,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233403431627)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1432 от 23.06.2017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Буйло Дмитрием Ивановичем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313236328300015,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233403431627)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1103460002491,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3445110772)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1475 от 26.06.2017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1103460002491,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3445110772)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1475 от 26.06.2017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«Универсалводстрой»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3445110772)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1082221002137,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2221132087)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1518 от 30.06.2017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1082221002137,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2221132087)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1548 от 03.07.2017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2221132087)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03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