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32947C3" w14:textId="77777777" w:rsidR="00D15555" w:rsidRPr="00F00BC7" w:rsidRDefault="000119A9" w:rsidP="00D1555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«Консалт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1137847073430,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7842491850)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66F213E9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6FF2AF01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4C309FA4" w14:textId="77777777" w:rsidR="0064112E" w:rsidRPr="00997C4A" w:rsidRDefault="000119A9" w:rsidP="0064112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 контроль»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1123926070641,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3906279660)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2024 от 24.08.2017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 контроль»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1123926070641,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3906279660)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2024 от 24.08.2017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«Технострой контроль»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1123926070641,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3906279660)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1073905021321,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3905086240)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2025 от 24.08.2017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1073905021321,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3905086240)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2025 от 24.08.2017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«ТЕХНОСТРОЙСЕРВИС»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1073905021321,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3905086240)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25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