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сентября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«Регион 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1082302003013,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2302059822)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26.09.2017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Акционерного общества «ВНЕШЛЕНСТРОЙСЕРВИС»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1037843024427,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7803019700)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26.09.2017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сентября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