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ектро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40839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7550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те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22250008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154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374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667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осибирская энергосетев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760263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6354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ульс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3898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327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женерный центр «Альтерэ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60417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0456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 РО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333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522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