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24/2011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марта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«Северные высоты»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1057813216889,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7802341833)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«СТРОЙПРАКТИКА»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1077762491982,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7724639813)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«ГРАНИТ»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1047855179965,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7802313057)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«ПетроЭлектроСвязь»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1089848034275,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7805477053)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«ЗЕЛЕНЫЕ ДОРОГИ»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1037825030352,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7811099265)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«Строительная компания «Ралекс»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1023901955824,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3909024156)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23 марта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