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пецсервис»</w:t>
      </w:r>
      <w:r w:rsidR="0064112E" w:rsidRPr="00997C4A">
        <w:rPr>
          <w:sz w:val="22"/>
          <w:szCs w:val="22"/>
        </w:rPr>
        <w:t xml:space="preserve"> (ОГРН 1052202061922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222304883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льянс»</w:t>
      </w:r>
      <w:r w:rsidR="00B9210B" w:rsidRPr="00241327">
        <w:rPr>
          <w:sz w:val="22"/>
          <w:szCs w:val="22"/>
          <w:lang w:val="en-US"/>
        </w:rPr>
        <w:t xml:space="preserve"> (ОГРН 11447160009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4716039768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льянс»</w:t>
      </w:r>
      <w:r w:rsidRPr="00496A50">
        <w:rPr>
          <w:sz w:val="22"/>
          <w:szCs w:val="22"/>
        </w:rPr>
        <w:t xml:space="preserve"> (ОГРН 11447160009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471603976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