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35/2019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декабря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«Северо-Западное управление проектных инновационных решений»</w:t>
      </w:r>
      <w:r w:rsidR="00B9210B" w:rsidRPr="00241327">
        <w:rPr>
          <w:sz w:val="22"/>
          <w:szCs w:val="22"/>
          <w:lang w:val="en-US"/>
        </w:rPr>
        <w:t xml:space="preserve"> (ОГРН 1197746610137,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9710078791)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«Северо-Западное управление проектных инновационных решений»</w:t>
      </w:r>
      <w:r w:rsidRPr="00496A50">
        <w:rPr>
          <w:sz w:val="22"/>
          <w:szCs w:val="22"/>
        </w:rPr>
        <w:t xml:space="preserve"> (ОГРН 1197746610137,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9710078791)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«Северо-Западное управление проектных инновационных решений»</w:t>
      </w:r>
      <w:r w:rsidRPr="00823293">
        <w:rPr>
          <w:sz w:val="22"/>
          <w:szCs w:val="22"/>
        </w:rPr>
        <w:t xml:space="preserve"> (ОГРН 1197746610137, ИНН 9710078791)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декабря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