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апреля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«ЭлитСтрой»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1082224010450,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2224127504)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«Никос»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1027201464432,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7228002061)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многоотраслевое производственное предприятие «Корунд»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1043400334757,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3444117694)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«Энергия Юга»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1093460003009,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3446034468)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15 апреля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