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«АЗИМУТ-ПРОЕКТ»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1023901867131,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3908016106)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1107847365119,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7801532240)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«СтройГАЗ»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1022201131116,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2222008413)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«ВБВ-Техно»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1025400511432,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5401195282)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«Строительное управление-121»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1084716001017,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4716030420)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18.04.2011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18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