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«Санкт-Петербургский центр технического обслуживания изделий медицинской техники «Сентябрь»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1097847022976,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7804408917)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1049923001358,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9901006558)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1102536004592,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2536228265)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«ОБРАКС СБМ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5077746796860,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7718645255)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1097847159453,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7810556046)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