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мар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СС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Завьялова Евгения Борис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123723470004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1379187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3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мар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