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4.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«СПБ-Империя Строй»</w:t>
      </w:r>
      <w:r w:rsidR="00B9210B" w:rsidRPr="00241327">
        <w:rPr>
          <w:sz w:val="22"/>
          <w:szCs w:val="22"/>
          <w:lang w:val="en-US"/>
        </w:rPr>
        <w:t xml:space="preserve"> (ОГРН 1217800081762,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7806586947)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«СПБ-Империя Строй»</w:t>
      </w:r>
      <w:r w:rsidRPr="00496A50">
        <w:rPr>
          <w:sz w:val="22"/>
          <w:szCs w:val="22"/>
        </w:rPr>
        <w:t xml:space="preserve"> (ОГРН 1217800081762,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7806586947)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«Горстрой-Альянс»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1023403844397,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3444074680)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4.1.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«ОМИКС»</w:t>
      </w:r>
      <w:r w:rsidR="0098382E" w:rsidRPr="00A319DF">
        <w:rPr>
          <w:sz w:val="22"/>
          <w:szCs w:val="22"/>
          <w:lang w:val="en-US"/>
        </w:rPr>
        <w:t xml:space="preserve"> (ОГРН 1077847665499,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7801452516)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07.07.2021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