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ансБарьер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135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38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1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2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48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22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