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«Высотафасадремонт»</w:t>
      </w:r>
      <w:r w:rsidR="00B9210B" w:rsidRPr="00241327">
        <w:rPr>
          <w:sz w:val="22"/>
          <w:szCs w:val="22"/>
          <w:lang w:val="en-US"/>
        </w:rPr>
        <w:t xml:space="preserve"> (ОГРН 1023403850800,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3445040892)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«Высотафасадремонт»</w:t>
      </w:r>
      <w:r w:rsidRPr="00496A50">
        <w:rPr>
          <w:sz w:val="22"/>
          <w:szCs w:val="22"/>
        </w:rPr>
        <w:t xml:space="preserve"> (ОГРН 1023403850800,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3445040892)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«Высотафасадремонт»</w:t>
      </w:r>
      <w:r w:rsidRPr="00823293">
        <w:rPr>
          <w:sz w:val="22"/>
          <w:szCs w:val="22"/>
        </w:rPr>
        <w:t xml:space="preserve"> (ОГРН 1023403850800, ИНН 3445040892)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«профессиональное аварийно-спасательное формирование "Волгоградский спасательный центр "ВЫСОТА"»</w:t>
      </w:r>
      <w:r w:rsidR="00B9210B" w:rsidRPr="00241327">
        <w:rPr>
          <w:sz w:val="22"/>
          <w:szCs w:val="22"/>
          <w:lang w:val="en-US"/>
        </w:rPr>
        <w:t xml:space="preserve"> (ОГРН 1023403850821,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3444018284)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«профессиональное аварийно-спасательное формирование "Волгоградский спасательный центр "ВЫСОТА"»</w:t>
      </w:r>
      <w:r w:rsidRPr="00496A50">
        <w:rPr>
          <w:sz w:val="22"/>
          <w:szCs w:val="22"/>
        </w:rPr>
        <w:t xml:space="preserve"> (ОГРН 1023403850821,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3444018284)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«профессиональное аварийно-спасательное формирование "Волгоградский спасательный центр "ВЫСОТА"»</w:t>
      </w:r>
      <w:r w:rsidRPr="00823293">
        <w:rPr>
          <w:sz w:val="22"/>
          <w:szCs w:val="22"/>
        </w:rPr>
        <w:t xml:space="preserve"> (ОГРН 1023403850821, ИНН 3444018284)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