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хитектурная студия «АрхГрад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612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50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техкомпл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3482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414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