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1103850005599,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3811137058)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1045900505342,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5904110790)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«ЕДИНСТВО»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1077847650561,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7810493477)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«Неманбуммонтаж»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1033908002006,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3911010993)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1105405001448,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5405407570)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