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1137847041837,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7816554870)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«Проектно-Строительная Компания ВИГ»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1089847205579,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7842385548)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25.07.2011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«СтройПлюс»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5087746173884,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7725647207)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26.07.2011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«Резерв»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1099847007215,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7813458706)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С-098-7813458706-22032010-433/2,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«Резерв»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1099847007215,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7813458706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1076143000010,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6143064412)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С-061-6143064412-02042010-475/2,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1076143000010,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6143064412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«ДЕВАЛИ»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1075406004662,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5406384389)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С-054-5406384389-09042010-499/2,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«Строительная Компания «ДЕВАЛИ»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1075406004662,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5406384389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«Гала-Строй»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1107847043776,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7805512653)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С-098-7805512653-12042010-511/2,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«Гала-Строй»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1107847043776,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7805512653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«Петербургская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1037821063939,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7810165959)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С-098-7810165959-30042010-564/2,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«Петербургская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1037821063939,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7810165959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«Авэлс»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1026602326684,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6658025196)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С-066-6658025196-07052010-580/2,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«Авэлс»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1026602326684,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6658025196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«Алтай-Строй»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1082225009800,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2225096873)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С-022-2225096873-07052010-586/2,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«Алтай-Строй»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1082225009800,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2225096873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27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