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1103455001000,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3403027459)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«Тепломонтажное управление №6»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1087746494780,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7710714066)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«СВК-строй»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1079847004478,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7811362893)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1083443006789,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3443088592)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«Тепловые сети Балашихи»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5001036552)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