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1022201390540,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2223032899)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«ГрандСтрой»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1112302001371,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2302067051)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Группа Компаний «Технический Аудит и Управление Недвижимостью»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1043400325495,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3444115633)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31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