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энергетических обследований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Шахова В.М.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«Континент-Проект»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1082304002142,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2304053495)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«Запсибэлектросервис»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1102223000604,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2222785233)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18.11.2011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«РЕГИОНСОЮЗ»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1092224006071,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2224136682)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18.11.2011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3.3.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«Строй-Индустрия»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1032202181857,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2224083952)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18.11.2011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18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Шахов В.М.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