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«Квадро-Блок»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1037808029192,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7804166993)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«Финансово-строительный 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1115476074130,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5406674070)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«Сибстрин»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1021400970612,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1433000926)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«Сервис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1077451020283,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7451250292)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«РАДИУSСТРОЙ»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1072224003477,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