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казенного учреждения «Управление муниципального хозяйства»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1063458003300,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3426011293)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«СтройМонтаж 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1079847051558,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7806353244)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1089847225016,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7804392199)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«ПЕТРОСТРОЙ»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1047855051221,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7807301104)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«АВС-КЛИМАТ»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5067847542109,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7810079837)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