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54/2012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июня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«ВодоСтройПроект»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1127847245250,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7801573743)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«Спецсигнализация»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1085407014098,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5407053848)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«Гарантия»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1065405135432,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5405330133)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«ЛЭРС-Проект»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1032700334435,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2721109488)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«КУБ-систем»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1047796117203,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7734509147)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27 июня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